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lang w:val="en-US" w:eastAsia="zh-CN"/>
        </w:rPr>
        <w:t>密级：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公开</w:t>
      </w:r>
    </w:p>
    <w:p>
      <w:pPr>
        <w:spacing w:line="240" w:lineRule="auto"/>
        <w:rPr>
          <w:rFonts w:hint="eastAsia" w:ascii="仿宋_GB2312" w:hAnsi="仿宋_GB2312" w:eastAsia="仿宋_GB2312" w:cs="仿宋_GB2312"/>
          <w:b w:val="0"/>
          <w:sz w:val="32"/>
          <w:lang w:eastAsia="zh-CN"/>
        </w:rPr>
      </w:pPr>
      <w:bookmarkStart w:id="0" w:name="_GoBack"/>
      <w:bookmarkEnd w:id="0"/>
    </w:p>
    <w:p>
      <w:pPr>
        <w:spacing w:line="240" w:lineRule="auto"/>
        <w:rPr>
          <w:rFonts w:hint="eastAsia" w:ascii="仿宋_GB2312" w:hAnsi="仿宋_GB2312" w:eastAsia="仿宋_GB2312" w:cs="仿宋_GB2312"/>
          <w:b w:val="0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建议</w:t>
      </w:r>
      <w:r>
        <w:rPr>
          <w:rFonts w:hint="eastAsia" w:ascii="仿宋_GB2312" w:hAnsi="仿宋_GB2312" w:eastAsia="仿宋_GB2312" w:cs="仿宋_GB2312"/>
          <w:b w:val="0"/>
          <w:sz w:val="32"/>
          <w:lang w:eastAsia="zh-CN"/>
        </w:rPr>
        <w:t>第</w:t>
      </w:r>
      <w:r>
        <w:rPr>
          <w:rFonts w:hint="eastAsia" w:ascii="仿宋_GB2312" w:hAnsi="仿宋_GB2312" w:eastAsia="仿宋_GB2312" w:cs="仿宋_GB2312"/>
          <w:b w:val="0"/>
          <w:sz w:val="28"/>
          <w:lang w:val="en-US" w:eastAsia="zh-CN"/>
        </w:rPr>
        <w:t>20250058</w:t>
      </w:r>
      <w:r>
        <w:rPr>
          <w:rFonts w:hint="eastAsia" w:ascii="仿宋_GB2312" w:hAnsi="仿宋_GB2312" w:eastAsia="仿宋_GB2312" w:cs="仿宋_GB2312"/>
          <w:b w:val="0"/>
          <w:sz w:val="32"/>
          <w:lang w:eastAsia="zh-CN"/>
        </w:rPr>
        <w:t>号</w:t>
      </w:r>
    </w:p>
    <w:p>
      <w:pPr>
        <w:spacing w:line="240" w:lineRule="auto"/>
        <w:ind w:left="1506" w:leftChars="0" w:right="0" w:rightChars="0" w:hanging="1506" w:hangingChars="500"/>
        <w:rPr>
          <w:rFonts w:hint="eastAsia" w:ascii="仿宋_GB2312" w:hAnsi="仿宋_GB2312" w:eastAsia="仿宋_GB2312" w:cs="仿宋_GB2312"/>
          <w:b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案    由</w:t>
      </w:r>
      <w:r>
        <w:rPr>
          <w:rFonts w:hint="eastAsia" w:ascii="仿宋_GB2312" w:hAnsi="仿宋_GB2312" w:eastAsia="仿宋_GB2312" w:cs="仿宋_GB2312"/>
          <w:b w:val="0"/>
          <w:sz w:val="30"/>
          <w:szCs w:val="30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sz w:val="30"/>
          <w:szCs w:val="30"/>
          <w:lang w:val="en-US" w:eastAsia="zh-CN"/>
        </w:rPr>
        <w:t>关于支持罗湖口岸整体升级改造的建议</w:t>
      </w:r>
    </w:p>
    <w:p>
      <w:pPr>
        <w:spacing w:line="240" w:lineRule="auto"/>
        <w:ind w:left="1606" w:leftChars="0" w:right="0" w:rightChars="0" w:hanging="1606" w:hangingChars="50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提 出 人：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黄迈,刘德全,刘波,吴清标,戴冯军,李咏霞,杨乐,杨瑞,梁真,欧贵成,肖幼美,许少琼,郭丽英,陈晓云,黄维芬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(共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名)</w:t>
      </w:r>
    </w:p>
    <w:p>
      <w:pPr>
        <w:spacing w:line="240" w:lineRule="auto"/>
        <w:ind w:left="1606" w:leftChars="0" w:right="0" w:rightChars="0" w:hanging="1606" w:hangingChars="50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办理类型：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分办</w:t>
      </w:r>
    </w:p>
    <w:p>
      <w:pPr>
        <w:spacing w:line="240" w:lineRule="auto"/>
        <w:ind w:left="1606" w:leftChars="0" w:right="0" w:rightChars="0" w:hanging="1606" w:hangingChars="50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承办单位：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市发展和改革委员会,市政府口岸办公室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内    容：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2024年，总书记在视察广东、澳门时专门强调，“一定要考虑长远投资、百年投资的方式来开发横琴”，总书记的指示是对横琴讲的，也谁对粤港澳大湾区讲的，对深圳与香港的合作具有现实指导意义。口岸地区过去多为边境禁区，主要承担保安和过境功能，随着深港两地融合和日益增加的跨境人流，为口岸地区带来了重大的机遇。我们建议支持罗湖口岸整体升级改造，以国家大局观和国际视野做好罗湖口岸整体规划，建设深港深度融合发展、互补产业布局、整体综合实力突出的罗湖口岸经济带，使之成为深港乃至粤港澳大湾区发展的新动能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一、基本情况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（一）罗湖口岸基本情况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罗湖口岸是连接香港和中国内地的第一口岸，也是中国对外交往的重要窗口。深圳火车站和罗湖口岸片区是深圳城市建设的先行地区，也是深圳功能建设完善的主中心之一，具有较强的全市辐射能力。从罗湖口岸出发，通过广九铁路1小时可达广州中心区，到港中大大学站只要25分钟，到香港岛金钟站只要45分钟，和香港、广州等大湾区中心城市形成1小时通勤生活圈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2024年，从罗湖口岸出入境的中外旅客超6421万，占全市陆路口岸通关量的33%，单日最高客流超27万人次。其中通关的香港居民共5206万，占罗湖口岸总通关的81%，占全市陆路口岸香港居民通关的34%。罗湖口岸目前日均通关量为17.5万，香港居民日均通关量为14.2万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（二）罗湖口岸发展现状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（1）罗湖口岸旅检楼启用于1986年，目前已出现基础设施落后、硬件老化等问题，存在安全隐患，与现代口岸形象不符。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2）现有东铁线的终点站在深圳河南岸香港境内,旅客下车后通过港方边检，经人行桥步行跨越深圳河，再通过内地边检进入深圳境内，两地边检分置各自境内，步行距离达1500米以上，需时十多分钟，路径高低起伏、环境较差，过程曲折不便，影响通关效率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（三）深港规划进展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1）内地方面，2020年10月，深圳市规划国土发展研究中心《深圳陆路口岸功能优化评估及交通衔接规划》提出，2035年罗湖口岸日均客流可达40万人次；2021年国家发改委地区司组织开展《推动深港联动发展口岸经济带思路和举措研究》，提出推动深圳、香港联动开发深港口岸经济带，支持香港北部经济带建设。2022年，市规划和自然资源局委托中国城市规划设计研究院开展《深圳火车站和罗湖口岸片区综合规划》；2024年印发的《深圳市国土空间总体规划（2021-2035年）》中提出，加快罗湖、文锦渡、莲塘三大口岸功能与区域经济融合发展，高水平推进深港口岸经济带先行启动区建设，打造深港深度融合发展区，增强面向湾区的高端综合服务能力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2）香港方面，2021年《北部都会区发展策略》提出，东铁线延伸至深圳罗湖并在深方设立“一地两检”，开发港方铁路用地，在现有罗湖站及上水站之间设置一个非过境铁路服务的新铁路站，以释放发展潜力；2022年《行政长官2022年施政报告》提出在2023年下半年至2024年为罗湖/文锦渡综合开发枢纽制定发展方案；2023年《北部都会区行动纲领》提出新界北新市镇及罗湖/文锦渡区域靠近深圳罗湖的地理优势及大量跨境人流，可建立商业服务、零售金融服务、医疗服务、休闲消费等产业，满足个人跨境服务和民生消费的需求；2024年《新界北新市镇和马草垄的发展建议》中提到，计划在拟议铁路站附近规划较高密度的发展以善用土地潜力，便利出行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二、对策建议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（一）加强深港规划衔接协同发展。请市发改委、市委港澳办协调香港发展局、规划署，共同开展深港罗湖口岸片区规划研究，面向深港创新融合发展目标，提出两地罗湖口岸片区规划发展方向。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二）双向释放深港两地用地潜力。请市发改委、市委港澳办协调香港发展局、规划署，共同研究香港东铁引入深圳罗湖，深圳侧新建罗湖站、香港侧新建罗湖南站，两侧共同实现上盖商住发展，共同提升发展区域口岸经济。</w:t>
      </w:r>
    </w:p>
    <w:p>
      <w:pPr>
        <w:spacing w:line="240" w:lineRule="auto"/>
        <w:ind w:left="0" w:leftChars="0" w:right="0" w:rightChars="0" w:firstLine="0" w:firstLineChars="0"/>
        <w:rPr>
          <w:rFonts w:hint="eastAsia" w:ascii="仿宋_GB2312" w:hAnsi="仿宋_GB2312" w:eastAsia="仿宋_GB2312" w:cs="仿宋_GB2312"/>
          <w:b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 xml:space="preserve">    （三）重建罗湖口岸提升通关效率。请市发改委、市口岸办、市委港澳办协调香港发展局、香港保安局、规划署，共同研究罗湖口岸重建，将罗湖口岸重建纳入深圳市“十五五”规划纲要和重大项目清单，争取纳入国家和省“十五五”规划。研究通过发行地方政府专项债券、REITS等，制定多元合理的融资策略，实现资金的合理配置，积极争取获得“两重”超长期特别国债、中央预算内投资计划等中央资金支持，保障罗湖口岸重建项目顺利实施。进一步探索采取“欧盟边境管理”的通关模式，试行“无感”通关，打造国内最优质的通关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A26917"/>
    <w:rsid w:val="03FA7913"/>
    <w:rsid w:val="08AD0527"/>
    <w:rsid w:val="0CA81750"/>
    <w:rsid w:val="104457BF"/>
    <w:rsid w:val="142D5EF2"/>
    <w:rsid w:val="1A8370F8"/>
    <w:rsid w:val="1C52129C"/>
    <w:rsid w:val="1D7E45BC"/>
    <w:rsid w:val="1E4C6E49"/>
    <w:rsid w:val="1F7774AB"/>
    <w:rsid w:val="23B47B07"/>
    <w:rsid w:val="28F64EC4"/>
    <w:rsid w:val="2A5B2BC4"/>
    <w:rsid w:val="2AC820BB"/>
    <w:rsid w:val="2DAC5DFC"/>
    <w:rsid w:val="353A69D5"/>
    <w:rsid w:val="35507787"/>
    <w:rsid w:val="36ED4BEC"/>
    <w:rsid w:val="3A1A2BE3"/>
    <w:rsid w:val="49FA03AF"/>
    <w:rsid w:val="4F955F9D"/>
    <w:rsid w:val="526966EA"/>
    <w:rsid w:val="56D80994"/>
    <w:rsid w:val="574C0B47"/>
    <w:rsid w:val="581F309E"/>
    <w:rsid w:val="5F693127"/>
    <w:rsid w:val="66135703"/>
    <w:rsid w:val="6C5816D0"/>
    <w:rsid w:val="6E9C1746"/>
    <w:rsid w:val="70F449E4"/>
    <w:rsid w:val="713C1E52"/>
    <w:rsid w:val="731474DA"/>
    <w:rsid w:val="732C1598"/>
    <w:rsid w:val="73735F79"/>
    <w:rsid w:val="79DA1477"/>
    <w:rsid w:val="7A075E2D"/>
    <w:rsid w:val="7E2F2A5C"/>
    <w:rsid w:val="7F9F38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limjeon</dc:creator>
  <cp:lastModifiedBy>不如吃茶去</cp:lastModifiedBy>
  <dcterms:modified xsi:type="dcterms:W3CDTF">2021-08-23T03:26:00Z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541166959B6841688F680FB6A261768C</vt:lpwstr>
  </property>
</Properties>
</file>